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92149B">
      <w:pPr>
        <w:pStyle w:val="2"/>
        <w:rPr>
          <w:rFonts w:ascii="宋体" w:hAnsi="宋体" w:cs="宋体"/>
          <w:color w:val="000000"/>
          <w:highlight w:val="none"/>
        </w:rPr>
      </w:pPr>
      <w:bookmarkStart w:id="0" w:name="_Toc19051"/>
      <w:r>
        <w:rPr>
          <w:rFonts w:hint="eastAsia" w:ascii="宋体" w:hAnsi="宋体" w:cs="宋体"/>
          <w:color w:val="000000"/>
          <w:highlight w:val="none"/>
        </w:rPr>
        <w:t>第三章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</w:t>
      </w:r>
      <w:r>
        <w:rPr>
          <w:rFonts w:hint="eastAsia" w:ascii="宋体" w:hAnsi="宋体" w:cs="宋体"/>
          <w:color w:val="000000"/>
          <w:highlight w:val="none"/>
        </w:rPr>
        <w:t xml:space="preserve"> 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 xml:space="preserve"> 货物</w:t>
      </w:r>
      <w:r>
        <w:rPr>
          <w:rFonts w:hint="eastAsia" w:ascii="宋体" w:hAnsi="宋体" w:cs="宋体"/>
          <w:color w:val="000000"/>
          <w:highlight w:val="none"/>
        </w:rPr>
        <w:t>需求及</w:t>
      </w:r>
      <w:r>
        <w:rPr>
          <w:rFonts w:hint="eastAsia" w:ascii="宋体" w:hAnsi="宋体" w:cs="宋体"/>
          <w:color w:val="000000"/>
          <w:highlight w:val="none"/>
          <w:lang w:val="en-US" w:eastAsia="zh-CN"/>
        </w:rPr>
        <w:t>技术</w:t>
      </w:r>
      <w:r>
        <w:rPr>
          <w:rFonts w:hint="eastAsia" w:ascii="宋体" w:hAnsi="宋体" w:cs="宋体"/>
          <w:color w:val="000000"/>
          <w:highlight w:val="none"/>
        </w:rPr>
        <w:t>要求</w:t>
      </w:r>
      <w:bookmarkEnd w:id="0"/>
    </w:p>
    <w:p w14:paraId="37A6FA24">
      <w:pPr>
        <w:widowControl/>
        <w:spacing w:line="500" w:lineRule="exact"/>
        <w:ind w:firstLine="430"/>
        <w:jc w:val="left"/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</w:pPr>
      <w:bookmarkStart w:id="1" w:name="_Toc7241"/>
      <w:bookmarkStart w:id="2" w:name="_Toc20302"/>
      <w:r>
        <w:rPr>
          <w:rFonts w:hint="eastAsia" w:ascii="宋体" w:hAnsi="宋体"/>
          <w:b/>
          <w:bCs/>
          <w:szCs w:val="21"/>
          <w:highlight w:val="none"/>
        </w:rPr>
        <w:t>为鼓励不同品牌的充分竞争，如某设备的某技术参数或要求属于个别品牌专有，则该技术参数及要求不具有限制性，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响应</w:t>
      </w:r>
      <w:r>
        <w:rPr>
          <w:rFonts w:hint="eastAsia" w:ascii="宋体" w:hAnsi="宋体"/>
          <w:b/>
          <w:bCs/>
          <w:szCs w:val="21"/>
          <w:highlight w:val="none"/>
        </w:rPr>
        <w:t>人可对该参数或要求进行适当调整，但这种调整整体上要优于或相当于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谈判</w:t>
      </w:r>
      <w:r>
        <w:rPr>
          <w:rFonts w:hint="eastAsia" w:ascii="宋体" w:hAnsi="宋体"/>
          <w:b/>
          <w:bCs/>
          <w:szCs w:val="21"/>
          <w:highlight w:val="none"/>
        </w:rPr>
        <w:t>文件的相关要求，并说明调整理由，且该调整须经</w:t>
      </w:r>
      <w:r>
        <w:rPr>
          <w:rFonts w:hint="eastAsia" w:ascii="宋体" w:hAnsi="宋体"/>
          <w:b/>
          <w:bCs/>
          <w:szCs w:val="21"/>
          <w:highlight w:val="none"/>
          <w:lang w:eastAsia="zh-CN"/>
        </w:rPr>
        <w:t>谈判小组</w:t>
      </w:r>
      <w:r>
        <w:rPr>
          <w:rFonts w:hint="eastAsia" w:ascii="宋体" w:hAnsi="宋体"/>
          <w:b/>
          <w:bCs/>
          <w:szCs w:val="21"/>
          <w:highlight w:val="none"/>
        </w:rPr>
        <w:t>审核认可。</w:t>
      </w:r>
    </w:p>
    <w:p w14:paraId="37A14BA7">
      <w:pPr>
        <w:ind w:firstLine="482" w:firstLineChars="200"/>
        <w:rPr>
          <w:rFonts w:ascii="宋体" w:hAnsi="宋体"/>
          <w:b/>
          <w:bCs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b/>
          <w:bCs/>
          <w:color w:val="auto"/>
          <w:sz w:val="24"/>
          <w:szCs w:val="24"/>
          <w:highlight w:val="none"/>
        </w:rPr>
        <w:t>一、商务要求：</w:t>
      </w:r>
    </w:p>
    <w:tbl>
      <w:tblPr>
        <w:tblStyle w:val="6"/>
        <w:tblW w:w="85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2077"/>
        <w:gridCol w:w="5658"/>
      </w:tblGrid>
      <w:tr w14:paraId="1F4A3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9" w:hRule="atLeast"/>
          <w:jc w:val="center"/>
        </w:trPr>
        <w:tc>
          <w:tcPr>
            <w:tcW w:w="808" w:type="dxa"/>
            <w:vAlign w:val="center"/>
          </w:tcPr>
          <w:p w14:paraId="3F5DF1AC">
            <w:pPr>
              <w:pStyle w:val="4"/>
              <w:jc w:val="center"/>
              <w:rPr>
                <w:rFonts w:cs="Wingdings" w:asciiTheme="minorEastAsia" w:hAnsiTheme="minorEastAsia"/>
                <w:b/>
                <w:color w:val="auto"/>
                <w:sz w:val="24"/>
                <w:highlight w:val="none"/>
              </w:rPr>
            </w:pPr>
            <w:r>
              <w:rPr>
                <w:rFonts w:hint="eastAsia" w:cs="Wingdings" w:asciiTheme="minorEastAsia" w:hAnsiTheme="minorEastAsia"/>
                <w:b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2077" w:type="dxa"/>
            <w:vAlign w:val="center"/>
          </w:tcPr>
          <w:p w14:paraId="6A534558">
            <w:pPr>
              <w:pStyle w:val="4"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Theme="minorEastAsia" w:hAnsiTheme="minorEastAsia"/>
                <w:b/>
                <w:bCs/>
                <w:color w:val="auto"/>
                <w:sz w:val="24"/>
                <w:szCs w:val="24"/>
                <w:highlight w:val="none"/>
              </w:rPr>
              <w:t>商务条款名称</w:t>
            </w:r>
          </w:p>
        </w:tc>
        <w:tc>
          <w:tcPr>
            <w:tcW w:w="5658" w:type="dxa"/>
            <w:vAlign w:val="center"/>
          </w:tcPr>
          <w:p w14:paraId="5DB43298">
            <w:pPr>
              <w:pStyle w:val="4"/>
              <w:jc w:val="center"/>
              <w:rPr>
                <w:rFonts w:cs="Wingdings" w:asciiTheme="minorEastAsia" w:hAnsiTheme="minorEastAsia"/>
                <w:b/>
                <w:color w:val="auto"/>
                <w:sz w:val="24"/>
                <w:highlight w:val="none"/>
              </w:rPr>
            </w:pPr>
            <w:r>
              <w:rPr>
                <w:rFonts w:hint="eastAsia" w:cs="Wingdings" w:asciiTheme="minorEastAsia" w:hAnsiTheme="minorEastAsia"/>
                <w:b/>
                <w:color w:val="auto"/>
                <w:sz w:val="24"/>
                <w:highlight w:val="none"/>
              </w:rPr>
              <w:t>具体要求内容</w:t>
            </w:r>
          </w:p>
        </w:tc>
      </w:tr>
      <w:tr w14:paraId="79B2CB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1" w:hRule="atLeast"/>
          <w:jc w:val="center"/>
        </w:trPr>
        <w:tc>
          <w:tcPr>
            <w:tcW w:w="808" w:type="dxa"/>
            <w:vAlign w:val="center"/>
          </w:tcPr>
          <w:p w14:paraId="62FEAE9D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2077" w:type="dxa"/>
            <w:vAlign w:val="center"/>
          </w:tcPr>
          <w:p w14:paraId="67FAD2E1">
            <w:pPr>
              <w:jc w:val="center"/>
              <w:rPr>
                <w:rFonts w:ascii="宋体" w:hAnsi="宋体"/>
                <w:color w:val="auto"/>
                <w:sz w:val="24"/>
                <w:highlight w:val="none"/>
              </w:rPr>
            </w:pPr>
            <w:r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  <w:t>付款方式</w:t>
            </w:r>
          </w:p>
        </w:tc>
        <w:tc>
          <w:tcPr>
            <w:tcW w:w="5658" w:type="dxa"/>
            <w:vAlign w:val="center"/>
          </w:tcPr>
          <w:p w14:paraId="47B2AEBF">
            <w:pPr>
              <w:spacing w:line="360" w:lineRule="auto"/>
              <w:jc w:val="left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验收合格后付合同总价的85%，余款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验收合格后第二年起</w:t>
            </w: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每年支付合同总价的5%。付款前需提供全额的增值税专用发票。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（支付形式：转账/电汇或现金或银行承兑汇票）</w:t>
            </w:r>
          </w:p>
        </w:tc>
      </w:tr>
      <w:tr w14:paraId="72C53C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19222864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2077" w:type="dxa"/>
            <w:vAlign w:val="center"/>
          </w:tcPr>
          <w:p w14:paraId="7057A6FB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供货及安装地点</w:t>
            </w:r>
          </w:p>
        </w:tc>
        <w:tc>
          <w:tcPr>
            <w:tcW w:w="5658" w:type="dxa"/>
            <w:vAlign w:val="center"/>
          </w:tcPr>
          <w:p w14:paraId="0AC7391D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圆梦新区人才之家</w:t>
            </w:r>
          </w:p>
        </w:tc>
      </w:tr>
      <w:tr w14:paraId="5E78AC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448BF459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</w:rPr>
              <w:t>3</w:t>
            </w:r>
          </w:p>
        </w:tc>
        <w:tc>
          <w:tcPr>
            <w:tcW w:w="2077" w:type="dxa"/>
            <w:vAlign w:val="center"/>
          </w:tcPr>
          <w:p w14:paraId="148262B7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供货及安装期限</w:t>
            </w:r>
          </w:p>
        </w:tc>
        <w:tc>
          <w:tcPr>
            <w:tcW w:w="5658" w:type="dxa"/>
            <w:vAlign w:val="center"/>
          </w:tcPr>
          <w:p w14:paraId="33A9858A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</w:rPr>
              <w:t>合同签订后</w:t>
            </w: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15个工作日</w:t>
            </w:r>
          </w:p>
        </w:tc>
      </w:tr>
      <w:tr w14:paraId="2C9B43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3" w:hRule="atLeast"/>
          <w:jc w:val="center"/>
        </w:trPr>
        <w:tc>
          <w:tcPr>
            <w:tcW w:w="808" w:type="dxa"/>
            <w:vAlign w:val="center"/>
          </w:tcPr>
          <w:p w14:paraId="772E4FD5">
            <w:pPr>
              <w:jc w:val="center"/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2077" w:type="dxa"/>
            <w:vAlign w:val="center"/>
          </w:tcPr>
          <w:p w14:paraId="03D9FF9B">
            <w:pPr>
              <w:jc w:val="center"/>
              <w:rPr>
                <w:rFonts w:hint="eastAsia" w:ascii="宋体" w:hAnsi="宋体" w:eastAsia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免费质保期</w:t>
            </w:r>
          </w:p>
        </w:tc>
        <w:tc>
          <w:tcPr>
            <w:tcW w:w="5658" w:type="dxa"/>
            <w:vAlign w:val="center"/>
          </w:tcPr>
          <w:p w14:paraId="6B520CB5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三年</w:t>
            </w:r>
          </w:p>
        </w:tc>
      </w:tr>
      <w:tr w14:paraId="3AB62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808" w:type="dxa"/>
            <w:vAlign w:val="center"/>
          </w:tcPr>
          <w:p w14:paraId="400CB468">
            <w:pPr>
              <w:jc w:val="center"/>
              <w:rPr>
                <w:rFonts w:hint="default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auto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2077" w:type="dxa"/>
            <w:vAlign w:val="center"/>
          </w:tcPr>
          <w:p w14:paraId="07B37446">
            <w:pPr>
              <w:jc w:val="center"/>
              <w:rPr>
                <w:rFonts w:hint="default" w:ascii="宋体" w:hAnsi="宋体"/>
                <w:color w:val="auto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  <w:lang w:val="en-US" w:eastAsia="zh-CN"/>
              </w:rPr>
              <w:t>商品包装要求</w:t>
            </w:r>
          </w:p>
        </w:tc>
        <w:tc>
          <w:tcPr>
            <w:tcW w:w="5658" w:type="dxa"/>
            <w:vAlign w:val="center"/>
          </w:tcPr>
          <w:p w14:paraId="2911A289">
            <w:pPr>
              <w:jc w:val="center"/>
              <w:rPr>
                <w:rFonts w:asciiTheme="minorEastAsia" w:hAnsiTheme="minorEastAsia" w:eastAsiaTheme="minorEastAsia"/>
                <w:color w:val="auto"/>
                <w:sz w:val="24"/>
                <w:highlight w:val="none"/>
              </w:rPr>
            </w:pPr>
            <w:r>
              <w:rPr>
                <w:rFonts w:hint="default" w:ascii="sans-serif" w:hAnsi="sans-serif" w:eastAsia="sans-serif" w:cs="sans-serif"/>
                <w:color w:val="auto"/>
                <w:sz w:val="24"/>
                <w:szCs w:val="24"/>
                <w:highlight w:val="none"/>
              </w:rPr>
              <w:t>除另有约定外</w:t>
            </w:r>
            <w:r>
              <w:rPr>
                <w:rFonts w:hint="eastAsia" w:ascii="sans-serif" w:hAnsi="sans-serif" w:cs="sans-serif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default" w:ascii="sans-serif" w:hAnsi="sans-serif" w:eastAsia="sans-serif" w:cs="sans-serif"/>
                <w:color w:val="auto"/>
                <w:sz w:val="24"/>
                <w:szCs w:val="24"/>
                <w:highlight w:val="none"/>
              </w:rPr>
              <w:t>供应商交付全部货物的包装要求</w:t>
            </w:r>
            <w:r>
              <w:rPr>
                <w:rFonts w:ascii="宋体" w:hAnsi="宋体" w:eastAsia="宋体" w:cs="宋体"/>
                <w:color w:val="auto"/>
                <w:sz w:val="24"/>
                <w:szCs w:val="24"/>
                <w:highlight w:val="none"/>
              </w:rPr>
              <w:br w:type="textWrapping"/>
            </w:r>
            <w:r>
              <w:rPr>
                <w:rFonts w:hint="default" w:ascii="sans-serif" w:hAnsi="sans-serif" w:eastAsia="sans-serif" w:cs="sans-serif"/>
                <w:color w:val="auto"/>
                <w:sz w:val="24"/>
                <w:szCs w:val="24"/>
                <w:highlight w:val="none"/>
              </w:rPr>
              <w:t>严格按照国家强制标准执行。</w:t>
            </w:r>
          </w:p>
        </w:tc>
      </w:tr>
    </w:tbl>
    <w:p w14:paraId="25DEE7E3">
      <w:pPr>
        <w:ind w:firstLine="422" w:firstLineChars="200"/>
        <w:rPr>
          <w:rFonts w:ascii="宋体" w:hAnsi="宋体"/>
          <w:b/>
          <w:bCs/>
          <w:color w:val="auto"/>
          <w:szCs w:val="21"/>
          <w:highlight w:val="none"/>
        </w:rPr>
      </w:pPr>
    </w:p>
    <w:p w14:paraId="451733A5">
      <w:pPr>
        <w:pStyle w:val="3"/>
        <w:tabs>
          <w:tab w:val="left" w:pos="2730"/>
        </w:tabs>
        <w:ind w:firstLine="472" w:firstLineChars="196"/>
        <w:rPr>
          <w:rFonts w:hAnsi="宋体"/>
          <w:bCs/>
          <w:color w:val="auto"/>
          <w:szCs w:val="24"/>
          <w:highlight w:val="none"/>
        </w:rPr>
      </w:pPr>
      <w:r>
        <w:rPr>
          <w:rFonts w:hint="eastAsia" w:hAnsi="宋体"/>
          <w:bCs/>
          <w:color w:val="auto"/>
          <w:szCs w:val="24"/>
          <w:highlight w:val="none"/>
        </w:rPr>
        <w:t>二、技术要求一览表</w:t>
      </w:r>
    </w:p>
    <w:tbl>
      <w:tblPr>
        <w:tblStyle w:val="6"/>
        <w:tblW w:w="964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050"/>
        <w:gridCol w:w="6117"/>
        <w:gridCol w:w="760"/>
        <w:gridCol w:w="1170"/>
      </w:tblGrid>
      <w:tr w14:paraId="129B7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3978B7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99FE2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货物名称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AF9AA1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技术参数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/>
              </w:rPr>
              <w:t>要求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A38786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D484DD"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szCs w:val="24"/>
                <w:highlight w:val="none"/>
              </w:rPr>
              <w:t>数量</w:t>
            </w:r>
          </w:p>
        </w:tc>
      </w:tr>
      <w:tr w14:paraId="4E9B00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6D1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779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  <w:t>罗马杆式</w:t>
            </w:r>
            <w:r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布艺窗帘</w:t>
            </w:r>
          </w:p>
        </w:tc>
        <w:tc>
          <w:tcPr>
            <w:tcW w:w="6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DB95D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面料要求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：采用双面麻黑丝遮光布，涤纶材质，具备环保、遮光、隔音透气等基本性能；遮光率≥90%；阻燃等级不低于B1级；成品克重≥800g/㎡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</w:p>
          <w:p w14:paraId="59B28D52">
            <w:pPr>
              <w:rPr>
                <w:rFonts w:hint="eastAsia" w:ascii="宋体" w:hAnsi="宋体" w:eastAsia="宋体" w:cs="宋体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颜色要求：纯色，具体由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采购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人确定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</w:p>
          <w:p w14:paraId="790A62CB">
            <w:pP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工艺要求：褶皱比率不少于1.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；上包10cm有纺布带，下卷10cm底边，两侧2.5cm包边；窗帘一侧标配宽5cm绑带一根，两端打四合扣，窗帘的高度要求超出窗台以下不少于15cm。</w:t>
            </w:r>
          </w:p>
          <w:p w14:paraId="0DFEA06B">
            <w:pPr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cs="宋体"/>
                <w:b/>
                <w:bCs/>
                <w:color w:val="auto"/>
                <w:sz w:val="24"/>
                <w:szCs w:val="24"/>
                <w:highlight w:val="none"/>
                <w:lang w:val="en-US" w:eastAsia="zh-CN"/>
              </w:rPr>
              <w:t>罗马杆要求</w:t>
            </w:r>
            <w:r>
              <w:rPr>
                <w:rFonts w:hint="eastAsia" w:cs="宋体"/>
                <w:color w:val="auto"/>
                <w:sz w:val="24"/>
                <w:szCs w:val="24"/>
                <w:highlight w:val="none"/>
                <w:lang w:val="en-US" w:eastAsia="zh-CN"/>
              </w:rPr>
              <w:t>：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材质：采用100%高强度铝合金；</w:t>
            </w:r>
          </w:p>
          <w:p w14:paraId="0036BCDC">
            <w:pPr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颜色：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纯色，具体由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采购人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确定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；</w:t>
            </w:r>
          </w:p>
          <w:p w14:paraId="6747B1B8">
            <w:pP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长度：由成交人根据现场</w:t>
            </w:r>
            <w:r>
              <w:rPr>
                <w:rFonts w:hint="eastAsia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窗户</w:t>
            </w:r>
            <w:r>
              <w:rPr>
                <w:rFonts w:hint="eastAsia" w:ascii="Times New Roman" w:hAnsi="Times New Roman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实际测量结果确定；</w:t>
            </w:r>
          </w:p>
          <w:p w14:paraId="6C638922">
            <w:pPr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直径：≥2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lang w:val="en-US" w:eastAsia="zh-CN"/>
              </w:rPr>
              <w:t>7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mm；</w:t>
            </w:r>
          </w:p>
          <w:p w14:paraId="71808DF2">
            <w:pPr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壁厚：≥2.0mm；</w:t>
            </w:r>
          </w:p>
          <w:p w14:paraId="1706908C">
            <w:pPr>
              <w:rPr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  <w:lang w:val="en-US" w:eastAsia="zh-CN"/>
              </w:rPr>
              <w:t>每米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承重：≥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0公斤；</w:t>
            </w:r>
          </w:p>
          <w:p w14:paraId="74D56847">
            <w:pPr>
              <w:rPr>
                <w:rFonts w:hint="eastAsia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支架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lang w:val="en-US" w:eastAsia="zh-CN"/>
              </w:rPr>
              <w:t>要求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</w:rPr>
              <w:t>：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lang w:val="en-US" w:eastAsia="zh-CN"/>
              </w:rPr>
              <w:t>加厚型，铝合金材质</w:t>
            </w:r>
            <w:r>
              <w:rPr>
                <w:rFonts w:hint="eastAsia"/>
                <w:color w:val="auto"/>
                <w:sz w:val="24"/>
                <w:szCs w:val="24"/>
                <w:highlight w:val="none"/>
                <w:lang w:eastAsia="zh-CN"/>
              </w:rPr>
              <w:t>；</w:t>
            </w:r>
          </w:p>
          <w:p w14:paraId="1192F19A">
            <w:pPr>
              <w:pStyle w:val="2"/>
              <w:jc w:val="left"/>
              <w:rPr>
                <w:rFonts w:hint="default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罗马杆圈环要求：不锈钢材质，坚固不变形；</w:t>
            </w:r>
          </w:p>
          <w:p w14:paraId="57417044">
            <w:pPr>
              <w:pStyle w:val="2"/>
              <w:jc w:val="left"/>
              <w:rPr>
                <w:rFonts w:hint="eastAsia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产品须</w:t>
            </w:r>
            <w:r>
              <w:rPr>
                <w:rFonts w:hint="eastAs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耐磨性能强，冲击强度优，抗静电，耐久性优越；耐化学药品性</w:t>
            </w:r>
            <w:r>
              <w:rPr>
                <w:rFonts w:hint="eastAs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强</w:t>
            </w:r>
            <w:r>
              <w:rPr>
                <w:rFonts w:hint="eastAs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，静音。</w:t>
            </w:r>
          </w:p>
          <w:p w14:paraId="0ADAEBBD">
            <w:pPr>
              <w:keepNext w:val="0"/>
              <w:keepLines w:val="0"/>
              <w:pageBreakBefore w:val="0"/>
              <w:widowControl/>
              <w:numPr>
                <w:ilvl w:val="-1"/>
                <w:numId w:val="0"/>
              </w:numPr>
              <w:suppressLineNumbers w:val="0"/>
              <w:wordWrap/>
              <w:overflowPunct/>
              <w:topLinePunct w:val="0"/>
              <w:bidi w:val="0"/>
              <w:snapToGrid/>
              <w:spacing w:line="240" w:lineRule="auto"/>
              <w:jc w:val="left"/>
              <w:textAlignment w:val="auto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24"/>
                <w:szCs w:val="24"/>
                <w:highlight w:val="none"/>
              </w:rPr>
              <w:t>配件要求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；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所有窗帘安装所需</w:t>
            </w:r>
            <w:r>
              <w:rPr>
                <w:rFonts w:hint="eastAsia"/>
                <w:b w:val="0"/>
                <w:bCs w:val="0"/>
                <w:color w:val="auto"/>
                <w:kern w:val="2"/>
                <w:sz w:val="24"/>
                <w:szCs w:val="24"/>
                <w:highlight w:val="none"/>
                <w:lang w:val="en-US" w:eastAsia="zh-CN"/>
              </w:rPr>
              <w:t>配件须满足国标标准，结实耐用。</w:t>
            </w:r>
          </w:p>
          <w:p w14:paraId="4AEE744F">
            <w:pPr>
              <w:pStyle w:val="2"/>
              <w:jc w:val="left"/>
              <w:rPr>
                <w:rFonts w:hint="eastAsia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注：报价为人才之家8-12号楼1412间宿舍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窗户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窗帘安装包干价，窗户合计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总长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2842.5m，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每扇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窗高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1.95m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。</w:t>
            </w:r>
          </w:p>
        </w:tc>
        <w:tc>
          <w:tcPr>
            <w:tcW w:w="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162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米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7F7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 xml:space="preserve">2842.5 </w:t>
            </w:r>
          </w:p>
        </w:tc>
      </w:tr>
      <w:tr w14:paraId="2A07F7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964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CC9D63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4"/>
                <w:szCs w:val="24"/>
                <w:highlight w:val="none"/>
              </w:rPr>
              <w:t>说明：</w:t>
            </w:r>
          </w:p>
          <w:p w14:paraId="1005486C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eastAsia="zh-CN"/>
              </w:rPr>
              <w:t>响应人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</w:rPr>
              <w:t>的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响应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</w:rPr>
              <w:t>文件必须标明所投货物的品牌与参数，保证原厂正品供货。</w:t>
            </w:r>
          </w:p>
          <w:p w14:paraId="3712C2FA">
            <w:pPr>
              <w:pageBreakBefore w:val="0"/>
              <w:widowControl/>
              <w:kinsoku/>
              <w:overflowPunct/>
              <w:topLinePunct w:val="0"/>
              <w:bidi w:val="0"/>
              <w:snapToGrid/>
              <w:spacing w:line="440" w:lineRule="exact"/>
              <w:jc w:val="left"/>
              <w:textAlignment w:val="auto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、所有技术参数及要求采购人验收时将逐条核对，如发现与实际情况不符、虚假响应等，采购人有权报监管部门并追究违约责任。</w:t>
            </w:r>
          </w:p>
          <w:p w14:paraId="5ED5D58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</w:t>
            </w:r>
            <w:r>
              <w:rPr>
                <w:rFonts w:hint="eastAsia" w:ascii="宋体" w:hAnsi="宋体" w:eastAsia="宋体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、响应人应按照谈判文件要求提供证明材料。若响应人提供了竞争性谈判文件未要求的证明材料，谈判小组将不予评审。响应人提供的证明材料须清晰地反映评审内容，如因材料模糊不清，导致谈判小组无法辨认的，谈判小组可以不予认可，一切后果由响应人自行承担。</w:t>
            </w:r>
          </w:p>
          <w:p w14:paraId="77E879B1">
            <w:pPr>
              <w:pStyle w:val="2"/>
              <w:jc w:val="left"/>
              <w:rPr>
                <w:rFonts w:hint="default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4、</w:t>
            </w:r>
            <w:r>
              <w:rPr>
                <w:rFonts w:hint="eastAsia" w:ascii="宋体" w:hAnsi="宋体" w:cs="Times New Roman"/>
                <w:b/>
                <w:bCs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  <w:t>本次报价中包含窗帘安装费用，报价时须考虑此项因素。</w:t>
            </w:r>
          </w:p>
        </w:tc>
      </w:tr>
    </w:tbl>
    <w:p w14:paraId="12BFB303">
      <w:pPr>
        <w:pStyle w:val="3"/>
        <w:tabs>
          <w:tab w:val="left" w:pos="2730"/>
        </w:tabs>
        <w:ind w:firstLine="472" w:firstLineChars="196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三、人员培训要求</w:t>
      </w:r>
    </w:p>
    <w:p w14:paraId="2CCF6DC3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货物安装、调试、验收合格后，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成交人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应对采购人的相关人员进行免费现场培训。培训内容包括基本操作、保养维修、常见故障及解决办法等。</w:t>
      </w:r>
    </w:p>
    <w:p w14:paraId="4FC8308D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72" w:firstLineChars="196"/>
        <w:textAlignment w:val="auto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>四、货物质量及售后服务要求</w:t>
      </w:r>
    </w:p>
    <w:p w14:paraId="5E10F43D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1、货物质量：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人提供的货物必须是全新、原装、合格正品，完全符合国家规定的质量标准和厂方的标准。货物完好，配件齐全。</w:t>
      </w:r>
    </w:p>
    <w:p w14:paraId="610F5816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jc w:val="left"/>
        <w:textAlignment w:val="auto"/>
        <w:rPr>
          <w:rFonts w:ascii="宋体" w:hAnsi="宋体"/>
          <w:color w:val="auto"/>
          <w:sz w:val="24"/>
          <w:szCs w:val="24"/>
          <w:highlight w:val="none"/>
        </w:rPr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   2、保修及售后服务：依据商品的保修条款及售后服务条款，提供原厂质保，质保期按照国家规定，且不低于所供品牌向用户承诺的质保期限，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谈判文件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另有约定的从其约定。质保期从货物验收合格后算起。</w:t>
      </w:r>
    </w:p>
    <w:p w14:paraId="5AE109EB">
      <w:pPr>
        <w:pStyle w:val="3"/>
        <w:pageBreakBefore w:val="0"/>
        <w:tabs>
          <w:tab w:val="left" w:pos="2730"/>
        </w:tabs>
        <w:kinsoku/>
        <w:overflowPunct/>
        <w:topLinePunct w:val="0"/>
        <w:bidi w:val="0"/>
        <w:snapToGrid/>
        <w:spacing w:line="440" w:lineRule="exact"/>
        <w:ind w:firstLine="472" w:firstLineChars="196"/>
        <w:textAlignment w:val="auto"/>
        <w:rPr>
          <w:color w:val="auto"/>
          <w:sz w:val="24"/>
          <w:szCs w:val="24"/>
          <w:highlight w:val="none"/>
        </w:rPr>
      </w:pPr>
      <w:r>
        <w:rPr>
          <w:rFonts w:hint="eastAsia"/>
          <w:color w:val="auto"/>
          <w:sz w:val="24"/>
          <w:szCs w:val="24"/>
          <w:highlight w:val="none"/>
        </w:rPr>
        <w:t xml:space="preserve">五、验收     </w:t>
      </w:r>
    </w:p>
    <w:p w14:paraId="172314A7">
      <w:pPr>
        <w:pageBreakBefore w:val="0"/>
        <w:widowControl/>
        <w:kinsoku/>
        <w:overflowPunct/>
        <w:topLinePunct w:val="0"/>
        <w:bidi w:val="0"/>
        <w:snapToGrid/>
        <w:spacing w:line="440" w:lineRule="exact"/>
        <w:ind w:firstLine="405"/>
        <w:jc w:val="left"/>
        <w:textAlignment w:val="auto"/>
      </w:pPr>
      <w:r>
        <w:rPr>
          <w:rFonts w:hint="eastAsia" w:ascii="宋体" w:hAnsi="宋体"/>
          <w:color w:val="auto"/>
          <w:sz w:val="24"/>
          <w:szCs w:val="24"/>
          <w:highlight w:val="none"/>
        </w:rPr>
        <w:t xml:space="preserve"> </w:t>
      </w:r>
      <w:r>
        <w:rPr>
          <w:rFonts w:hint="eastAsia" w:ascii="宋体" w:hAnsi="宋体"/>
          <w:color w:val="auto"/>
          <w:sz w:val="24"/>
          <w:szCs w:val="24"/>
          <w:highlight w:val="none"/>
          <w:lang w:val="en-US" w:eastAsia="zh-CN"/>
        </w:rPr>
        <w:t>成交</w:t>
      </w:r>
      <w:r>
        <w:rPr>
          <w:rFonts w:hint="eastAsia" w:ascii="宋体" w:hAnsi="宋体"/>
          <w:color w:val="auto"/>
          <w:sz w:val="24"/>
          <w:szCs w:val="24"/>
          <w:highlight w:val="none"/>
        </w:rPr>
        <w:t>人和采购人双方共同实施验收工作，结果和验收报告经双方确认后生</w:t>
      </w:r>
      <w:r>
        <w:rPr>
          <w:rFonts w:hint="eastAsia" w:ascii="宋体" w:hAnsi="宋体"/>
          <w:color w:val="auto"/>
          <w:sz w:val="24"/>
          <w:szCs w:val="24"/>
          <w:highlight w:val="none"/>
          <w:lang w:eastAsia="zh-CN"/>
        </w:rPr>
        <w:t>效。</w:t>
      </w:r>
      <w:bookmarkEnd w:id="1"/>
      <w:bookmarkEnd w:id="2"/>
      <w:bookmarkStart w:id="3" w:name="_GoBack"/>
      <w:bookmarkEnd w:id="3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DD667D">
    <w:pPr>
      <w:pStyle w:val="5"/>
      <w:pBdr>
        <w:top w:val="single" w:color="auto" w:sz="4" w:space="1"/>
      </w:pBdr>
      <w:jc w:val="center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284C95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rzrg7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284C95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t xml:space="preserve">第 </w:t>
                    </w: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6B9F4F">
    <w:r>
      <w:rPr>
        <w:rFonts w:hint="eastAsia"/>
      </w:rPr>
      <w:t xml:space="preserve">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8153BD"/>
    <w:rsid w:val="498153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after="100"/>
      <w:jc w:val="center"/>
      <w:outlineLvl w:val="0"/>
    </w:pPr>
    <w:rPr>
      <w:b/>
      <w:bCs/>
      <w:kern w:val="44"/>
      <w:sz w:val="32"/>
      <w:szCs w:val="44"/>
    </w:rPr>
  </w:style>
  <w:style w:type="paragraph" w:styleId="3">
    <w:name w:val="heading 3"/>
    <w:basedOn w:val="1"/>
    <w:next w:val="1"/>
    <w:qFormat/>
    <w:uiPriority w:val="0"/>
    <w:pPr>
      <w:keepNext/>
      <w:keepLines/>
      <w:wordWrap w:val="0"/>
      <w:autoSpaceDE w:val="0"/>
      <w:autoSpaceDN w:val="0"/>
      <w:adjustRightInd w:val="0"/>
      <w:spacing w:line="440" w:lineRule="exact"/>
      <w:jc w:val="left"/>
      <w:outlineLvl w:val="2"/>
    </w:pPr>
    <w:rPr>
      <w:rFonts w:ascii="宋体"/>
      <w:b/>
      <w:kern w:val="0"/>
      <w:sz w:val="24"/>
      <w:szCs w:val="20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Plain Text"/>
    <w:basedOn w:val="1"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2025-01-20T00:21:00Z</dcterms:created>
  <dc:creator>NTKO</dc:creator>
  <cp:lastModifiedBy>NTKO</cp:lastModifiedBy>
  <dcterms:modified xsi:type="dcterms:W3CDTF">2025-01-20T00:21:42Z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4F600D97FE0E42E895C7D068FCA6EA83_11</vt:lpwstr>
  </property>
  <property fmtid="{D5CDD505-2E9C-101B-9397-08002B2CF9AE}" pid="4" name="KSOTemplateDocerSaveRecord">
    <vt:lpwstr>eyJoZGlkIjoiYTg0MTM2OTgzZWYzMDE3ZjJjZDgyMzM1Y2M5NTYyZGIiLCJ1c2VySWQiOiI4MDc5MDQxNzAifQ==</vt:lpwstr>
  </property>
</Properties>
</file>